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6F5" w14:textId="77777777" w:rsidR="00BD2657" w:rsidRDefault="00BD2657" w:rsidP="00BD2657">
      <w:pPr>
        <w:spacing w:line="240" w:lineRule="auto"/>
        <w:rPr>
          <w:rFonts w:ascii="Proxima Nova Semibold" w:hAnsi="Proxima Nova Semibold"/>
          <w:sz w:val="32"/>
          <w:szCs w:val="32"/>
        </w:rPr>
      </w:pPr>
    </w:p>
    <w:p w14:paraId="297B2EBB" w14:textId="77777777" w:rsidR="00BD2657" w:rsidRDefault="00BD2657" w:rsidP="00BD2657">
      <w:pPr>
        <w:spacing w:line="240" w:lineRule="auto"/>
        <w:rPr>
          <w:rFonts w:ascii="Proxima Nova Semibold" w:hAnsi="Proxima Nova Semibold"/>
          <w:sz w:val="32"/>
          <w:szCs w:val="32"/>
        </w:rPr>
      </w:pPr>
      <w:r w:rsidRPr="00CD12FA">
        <w:rPr>
          <w:rFonts w:ascii="Proxima Nova Semibold" w:hAnsi="Proxima Nova Semibold"/>
          <w:noProof/>
          <w:sz w:val="32"/>
          <w:szCs w:val="32"/>
        </w:rPr>
        <w:drawing>
          <wp:inline distT="0" distB="0" distL="0" distR="0" wp14:anchorId="23D16D78" wp14:editId="346154A9">
            <wp:extent cx="2600726" cy="1828800"/>
            <wp:effectExtent l="0" t="0" r="9525" b="0"/>
            <wp:docPr id="854732397" name="Picture 7" descr="A blue and red logo&#10;&#10;AI-generated content may be incorrect.">
              <a:extLst xmlns:a="http://schemas.openxmlformats.org/drawingml/2006/main">
                <a:ext uri="{FF2B5EF4-FFF2-40B4-BE49-F238E27FC236}">
                  <a16:creationId xmlns:a16="http://schemas.microsoft.com/office/drawing/2014/main" id="{BEAA62C4-85BA-9B0A-D29C-B1538B1E9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2397" name="Picture 7" descr="A blue and red logo&#10;&#10;AI-generated content may be incorrect.">
                      <a:extLst>
                        <a:ext uri="{FF2B5EF4-FFF2-40B4-BE49-F238E27FC236}">
                          <a16:creationId xmlns:a16="http://schemas.microsoft.com/office/drawing/2014/main" id="{BEAA62C4-85BA-9B0A-D29C-B1538B1E9663}"/>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600726" cy="1828800"/>
                    </a:xfrm>
                    <a:prstGeom prst="rect">
                      <a:avLst/>
                    </a:prstGeom>
                  </pic:spPr>
                </pic:pic>
              </a:graphicData>
            </a:graphic>
          </wp:inline>
        </w:drawing>
      </w:r>
    </w:p>
    <w:p w14:paraId="75BC7ACC" w14:textId="77777777" w:rsidR="00BD2657" w:rsidRPr="00A731F1" w:rsidRDefault="00BD2657" w:rsidP="00BD2657">
      <w:pPr>
        <w:spacing w:before="480" w:line="240" w:lineRule="auto"/>
        <w:rPr>
          <w:rFonts w:ascii="Proxima Nova Semibold" w:hAnsi="Proxima Nova Semibold"/>
          <w:sz w:val="48"/>
          <w:szCs w:val="48"/>
        </w:rPr>
      </w:pPr>
      <w:r w:rsidRPr="00A731F1">
        <w:rPr>
          <w:rFonts w:ascii="Proxima Nova Semibold" w:hAnsi="Proxima Nova Semibold"/>
          <w:sz w:val="48"/>
          <w:szCs w:val="48"/>
        </w:rPr>
        <w:t>CGMA 2025 Annual Fundraising Campaign Social Media Kit</w:t>
      </w:r>
    </w:p>
    <w:p w14:paraId="5ABFCD28" w14:textId="77777777" w:rsidR="00BD2657" w:rsidRDefault="00BD2657" w:rsidP="00BD2657">
      <w:pPr>
        <w:spacing w:before="240" w:line="240" w:lineRule="auto"/>
        <w:rPr>
          <w:rFonts w:ascii="Proxima Nova" w:hAnsi="Proxima Nova"/>
          <w:sz w:val="20"/>
          <w:szCs w:val="20"/>
        </w:rPr>
      </w:pPr>
      <w:r w:rsidRPr="79089280">
        <w:rPr>
          <w:rFonts w:ascii="Proxima Nova" w:hAnsi="Proxima Nova"/>
          <w:sz w:val="20"/>
          <w:szCs w:val="20"/>
        </w:rPr>
        <w:t>The following are messages you can use to promote the CGMA Annual Fundraising Campaign to your units. The components are designed to be used in multiple ways to make it easy for you to get your message out in whatever way will reach your audience best.</w:t>
      </w:r>
    </w:p>
    <w:p w14:paraId="0B2E6AD9" w14:textId="77777777" w:rsidR="00BD2657" w:rsidRPr="00EA749B" w:rsidRDefault="00BD2657" w:rsidP="00BD2657">
      <w:pPr>
        <w:spacing w:before="240" w:line="240" w:lineRule="auto"/>
        <w:rPr>
          <w:rFonts w:ascii="Proxima Nova" w:hAnsi="Proxima Nova"/>
          <w:sz w:val="20"/>
          <w:szCs w:val="20"/>
        </w:rPr>
      </w:pPr>
      <w:r w:rsidRPr="00EA749B">
        <w:rPr>
          <w:rFonts w:ascii="Proxima Nova" w:hAnsi="Proxima Nova"/>
          <w:sz w:val="20"/>
          <w:szCs w:val="20"/>
        </w:rPr>
        <w:t>Each message include</w:t>
      </w:r>
      <w:r>
        <w:rPr>
          <w:rFonts w:ascii="Proxima Nova" w:hAnsi="Proxima Nova"/>
          <w:sz w:val="20"/>
          <w:szCs w:val="20"/>
        </w:rPr>
        <w:t>s</w:t>
      </w:r>
      <w:r w:rsidRPr="00EA749B">
        <w:rPr>
          <w:rFonts w:ascii="Proxima Nova" w:hAnsi="Proxima Nova"/>
          <w:sz w:val="20"/>
          <w:szCs w:val="20"/>
        </w:rPr>
        <w:t>:</w:t>
      </w:r>
    </w:p>
    <w:p w14:paraId="0EC5CF37"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Banner Image</w:t>
      </w:r>
      <w:r>
        <w:tab/>
      </w:r>
      <w:r w:rsidRPr="79089280">
        <w:rPr>
          <w:rFonts w:ascii="Proxima Nova" w:hAnsi="Proxima Nova"/>
          <w:sz w:val="20"/>
          <w:szCs w:val="20"/>
        </w:rPr>
        <w:t xml:space="preserve">This can be used as </w:t>
      </w:r>
      <w:r>
        <w:rPr>
          <w:rFonts w:ascii="Proxima Nova" w:hAnsi="Proxima Nova"/>
          <w:sz w:val="20"/>
          <w:szCs w:val="20"/>
        </w:rPr>
        <w:t>an email banner</w:t>
      </w:r>
      <w:r w:rsidRPr="79089280">
        <w:rPr>
          <w:rFonts w:ascii="Proxima Nova" w:hAnsi="Proxima Nova"/>
          <w:sz w:val="20"/>
          <w:szCs w:val="20"/>
        </w:rPr>
        <w:t xml:space="preserve"> or a newsletter header</w:t>
      </w:r>
    </w:p>
    <w:p w14:paraId="55AB364A" w14:textId="77777777" w:rsidR="00BD2657" w:rsidRDefault="00BD2657" w:rsidP="00BD2657">
      <w:pPr>
        <w:spacing w:before="240" w:after="0" w:line="240" w:lineRule="auto"/>
        <w:ind w:left="1710" w:hanging="1710"/>
        <w:rPr>
          <w:rFonts w:ascii="Proxima Nova" w:hAnsi="Proxima Nova"/>
          <w:sz w:val="20"/>
          <w:szCs w:val="20"/>
        </w:rPr>
      </w:pPr>
      <w:r w:rsidRPr="79089280">
        <w:rPr>
          <w:rFonts w:ascii="Proxima Nova Semibold" w:hAnsi="Proxima Nova Semibold"/>
          <w:sz w:val="20"/>
          <w:szCs w:val="20"/>
        </w:rPr>
        <w:t>Message Copy</w:t>
      </w:r>
      <w:r>
        <w:tab/>
      </w:r>
      <w:r w:rsidRPr="79089280">
        <w:rPr>
          <w:rFonts w:ascii="Proxima Nova" w:hAnsi="Proxima Nova"/>
          <w:sz w:val="20"/>
          <w:szCs w:val="20"/>
        </w:rPr>
        <w:t>This includes a headline and ‘story.’ Use it as-is for a newsletter story or intranet post or use the headline as the subject and the copy as the body of an email.</w:t>
      </w:r>
    </w:p>
    <w:p w14:paraId="244E8F66"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Graphic</w:t>
      </w:r>
      <w:r>
        <w:tab/>
      </w:r>
      <w:r w:rsidRPr="79089280">
        <w:rPr>
          <w:rFonts w:ascii="Proxima Nova" w:hAnsi="Proxima Nova"/>
          <w:sz w:val="20"/>
          <w:szCs w:val="20"/>
        </w:rPr>
        <w:t>This can be used on any internal social media channels you may use, or to accompany a newsletter, intranet</w:t>
      </w:r>
      <w:r>
        <w:rPr>
          <w:rFonts w:ascii="Proxima Nova" w:hAnsi="Proxima Nova"/>
          <w:sz w:val="20"/>
          <w:szCs w:val="20"/>
        </w:rPr>
        <w:t xml:space="preserve"> post</w:t>
      </w:r>
      <w:r w:rsidRPr="79089280">
        <w:rPr>
          <w:rFonts w:ascii="Proxima Nova" w:hAnsi="Proxima Nova"/>
          <w:sz w:val="20"/>
          <w:szCs w:val="20"/>
        </w:rPr>
        <w:t xml:space="preserve"> or email message</w:t>
      </w:r>
    </w:p>
    <w:p w14:paraId="74DFFFB6" w14:textId="77777777" w:rsidR="00BD2657" w:rsidRDefault="00BD2657" w:rsidP="00BD2657">
      <w:pPr>
        <w:spacing w:line="240" w:lineRule="auto"/>
        <w:rPr>
          <w:rFonts w:ascii="Proxima Nova" w:hAnsi="Proxima Nova"/>
          <w:sz w:val="20"/>
          <w:szCs w:val="20"/>
        </w:rPr>
      </w:pPr>
      <w:r>
        <w:rPr>
          <w:rFonts w:ascii="Proxima Nova" w:hAnsi="Proxima Nova"/>
          <w:sz w:val="20"/>
          <w:szCs w:val="20"/>
        </w:rPr>
        <w:t>The messages are organized by “Week Of” date, so you know exactly when to share each one throughout the campaign.</w:t>
      </w:r>
    </w:p>
    <w:p w14:paraId="5061EA25" w14:textId="77777777" w:rsidR="00BD2657" w:rsidRPr="00EA749B" w:rsidRDefault="00BD2657" w:rsidP="00BD2657">
      <w:pPr>
        <w:spacing w:line="240" w:lineRule="auto"/>
        <w:rPr>
          <w:rFonts w:ascii="Proxima Nova" w:hAnsi="Proxima Nova"/>
          <w:sz w:val="20"/>
          <w:szCs w:val="20"/>
        </w:rPr>
      </w:pPr>
      <w:r>
        <w:rPr>
          <w:rFonts w:ascii="Proxima Nova" w:hAnsi="Proxima Nova"/>
          <w:sz w:val="20"/>
          <w:szCs w:val="20"/>
        </w:rPr>
        <w:t xml:space="preserve">Below is the copy for each week’s message. You will find the corresponding banner images and graphics in that week’s folder. </w:t>
      </w:r>
    </w:p>
    <w:p w14:paraId="11F065AB" w14:textId="77777777" w:rsidR="00BD2657" w:rsidRDefault="00BD2657" w:rsidP="00BD2657">
      <w:pPr>
        <w:rPr>
          <w:rFonts w:ascii="Proxima Nova Semibold" w:hAnsi="Proxima Nova Semibold"/>
          <w:i/>
          <w:iCs/>
          <w:sz w:val="22"/>
          <w:szCs w:val="22"/>
        </w:rPr>
      </w:pPr>
    </w:p>
    <w:p w14:paraId="15DA1A6D" w14:textId="77777777" w:rsidR="00BD2657" w:rsidRDefault="00BD2657" w:rsidP="00BD2657">
      <w:pPr>
        <w:rPr>
          <w:rFonts w:ascii="Proxima Nova Semibold" w:hAnsi="Proxima Nova Semibold"/>
          <w:i/>
          <w:iCs/>
          <w:sz w:val="22"/>
          <w:szCs w:val="22"/>
        </w:rPr>
      </w:pPr>
    </w:p>
    <w:p w14:paraId="3F54CD87" w14:textId="77777777" w:rsidR="003B3EA8" w:rsidRDefault="003B3EA8" w:rsidP="003B3EA8">
      <w:pPr>
        <w:spacing w:before="240" w:after="0"/>
        <w:rPr>
          <w:rFonts w:ascii="Proxima Nova Semibold" w:hAnsi="Proxima Nova Semibold"/>
          <w:i/>
          <w:iCs/>
          <w:sz w:val="22"/>
          <w:szCs w:val="22"/>
        </w:rPr>
      </w:pPr>
    </w:p>
    <w:p w14:paraId="72BD6A40" w14:textId="77777777" w:rsidR="003B3EA8" w:rsidRDefault="003B3EA8" w:rsidP="003B3EA8">
      <w:pPr>
        <w:pBdr>
          <w:bottom w:val="single" w:sz="4" w:space="1" w:color="auto"/>
        </w:pBdr>
        <w:spacing w:line="240" w:lineRule="auto"/>
        <w:rPr>
          <w:rFonts w:ascii="Proxima Nova Semibold" w:hAnsi="Proxima Nova Semibold"/>
          <w:i/>
          <w:iCs/>
        </w:rPr>
      </w:pPr>
    </w:p>
    <w:p w14:paraId="4D16D296" w14:textId="77777777" w:rsidR="003B3EA8" w:rsidRDefault="003B3EA8" w:rsidP="003B3EA8">
      <w:pPr>
        <w:pBdr>
          <w:bottom w:val="single" w:sz="4" w:space="1" w:color="auto"/>
        </w:pBdr>
        <w:spacing w:line="240" w:lineRule="auto"/>
        <w:rPr>
          <w:rFonts w:ascii="Proxima Nova Semibold" w:hAnsi="Proxima Nova Semibold"/>
          <w:i/>
          <w:iCs/>
        </w:rPr>
      </w:pPr>
    </w:p>
    <w:p w14:paraId="418D295F" w14:textId="77777777" w:rsidR="003B3EA8" w:rsidRDefault="003B3EA8" w:rsidP="003B3EA8">
      <w:pPr>
        <w:pBdr>
          <w:bottom w:val="single" w:sz="4" w:space="1" w:color="auto"/>
        </w:pBdr>
        <w:spacing w:line="240" w:lineRule="auto"/>
        <w:rPr>
          <w:rFonts w:ascii="Proxima Nova Semibold" w:hAnsi="Proxima Nova Semibold"/>
          <w:i/>
          <w:iCs/>
        </w:rPr>
      </w:pPr>
    </w:p>
    <w:p w14:paraId="40F32A7C" w14:textId="77777777" w:rsidR="003B3EA8" w:rsidRDefault="003B3EA8" w:rsidP="003B3EA8">
      <w:pPr>
        <w:pBdr>
          <w:bottom w:val="single" w:sz="4" w:space="1" w:color="auto"/>
        </w:pBdr>
        <w:spacing w:line="240" w:lineRule="auto"/>
        <w:rPr>
          <w:rFonts w:ascii="Proxima Nova Semibold" w:hAnsi="Proxima Nova Semibold"/>
          <w:i/>
          <w:iCs/>
        </w:rPr>
      </w:pPr>
    </w:p>
    <w:p w14:paraId="7C9C31F5" w14:textId="77777777" w:rsidR="003B3EA8" w:rsidRDefault="003B3EA8" w:rsidP="003B3EA8">
      <w:pPr>
        <w:pBdr>
          <w:bottom w:val="single" w:sz="4" w:space="1" w:color="auto"/>
        </w:pBdr>
        <w:spacing w:line="240" w:lineRule="auto"/>
        <w:rPr>
          <w:rFonts w:ascii="Proxima Nova Semibold" w:hAnsi="Proxima Nova Semibold"/>
          <w:i/>
          <w:iCs/>
        </w:rPr>
      </w:pPr>
    </w:p>
    <w:p w14:paraId="1470E7BE" w14:textId="77777777" w:rsidR="003B3EA8" w:rsidRDefault="003B3EA8" w:rsidP="003B3EA8">
      <w:pPr>
        <w:pBdr>
          <w:bottom w:val="single" w:sz="4" w:space="1" w:color="auto"/>
        </w:pBdr>
        <w:spacing w:line="240" w:lineRule="auto"/>
        <w:rPr>
          <w:rFonts w:ascii="Proxima Nova Semibold" w:hAnsi="Proxima Nova Semibold"/>
          <w:i/>
          <w:iCs/>
        </w:rPr>
      </w:pPr>
    </w:p>
    <w:p w14:paraId="58A49A74" w14:textId="77777777" w:rsidR="003B3EA8" w:rsidRDefault="003B3EA8" w:rsidP="003B3EA8">
      <w:pPr>
        <w:pBdr>
          <w:bottom w:val="single" w:sz="4" w:space="1" w:color="auto"/>
        </w:pBdr>
        <w:spacing w:line="240" w:lineRule="auto"/>
        <w:rPr>
          <w:rFonts w:ascii="Proxima Nova Semibold" w:hAnsi="Proxima Nova Semibold"/>
          <w:i/>
          <w:iCs/>
        </w:rPr>
      </w:pPr>
    </w:p>
    <w:p w14:paraId="1BEDF8C4" w14:textId="77777777" w:rsidR="00EE0D8E" w:rsidRPr="00D97A50" w:rsidRDefault="00EE0D8E" w:rsidP="00EE0D8E">
      <w:pPr>
        <w:pBdr>
          <w:bottom w:val="single" w:sz="4" w:space="1" w:color="auto"/>
        </w:pBdr>
        <w:spacing w:line="240" w:lineRule="auto"/>
        <w:rPr>
          <w:rFonts w:ascii="Proxima Nova Semibold" w:hAnsi="Proxima Nova Semibold"/>
          <w:i/>
          <w:iCs/>
          <w:sz w:val="22"/>
          <w:szCs w:val="22"/>
        </w:rPr>
      </w:pPr>
      <w:r>
        <w:rPr>
          <w:rFonts w:ascii="Proxima Nova Semibold" w:hAnsi="Proxima Nova Semibold"/>
          <w:i/>
          <w:iCs/>
        </w:rPr>
        <w:lastRenderedPageBreak/>
        <w:t>Week of</w:t>
      </w:r>
      <w:r w:rsidRPr="004256B8">
        <w:rPr>
          <w:rFonts w:ascii="Proxima Nova Semibold" w:hAnsi="Proxima Nova Semibold"/>
          <w:i/>
          <w:iCs/>
        </w:rPr>
        <w:t xml:space="preserve"> </w:t>
      </w:r>
      <w:r w:rsidRPr="00D97A50">
        <w:rPr>
          <w:rFonts w:ascii="Proxima Nova Semibold" w:hAnsi="Proxima Nova Semibold"/>
          <w:i/>
          <w:iCs/>
          <w:sz w:val="22"/>
          <w:szCs w:val="22"/>
        </w:rPr>
        <w:t>May 12</w:t>
      </w:r>
    </w:p>
    <w:p w14:paraId="136D3C5D" w14:textId="77777777" w:rsidR="00EE0D8E" w:rsidRPr="00752935" w:rsidRDefault="00EE0D8E" w:rsidP="00EE0D8E">
      <w:pPr>
        <w:spacing w:line="240" w:lineRule="auto"/>
        <w:rPr>
          <w:rFonts w:ascii="Proxima Nova" w:hAnsi="Proxima Nova"/>
          <w:b/>
          <w:bCs/>
          <w:sz w:val="32"/>
          <w:szCs w:val="32"/>
        </w:rPr>
      </w:pPr>
      <w:r w:rsidRPr="00752935">
        <w:rPr>
          <w:rFonts w:ascii="Proxima Nova" w:hAnsi="Proxima Nova"/>
          <w:b/>
          <w:bCs/>
          <w:sz w:val="32"/>
          <w:szCs w:val="32"/>
        </w:rPr>
        <w:t xml:space="preserve">Donations are </w:t>
      </w:r>
      <w:proofErr w:type="gramStart"/>
      <w:r w:rsidRPr="00752935">
        <w:rPr>
          <w:rFonts w:ascii="Proxima Nova" w:hAnsi="Proxima Nova"/>
          <w:b/>
          <w:bCs/>
          <w:sz w:val="32"/>
          <w:szCs w:val="32"/>
        </w:rPr>
        <w:t>Down,</w:t>
      </w:r>
      <w:proofErr w:type="gramEnd"/>
      <w:r w:rsidRPr="00752935">
        <w:rPr>
          <w:rFonts w:ascii="Proxima Nova" w:hAnsi="Proxima Nova"/>
          <w:b/>
          <w:bCs/>
          <w:sz w:val="32"/>
          <w:szCs w:val="32"/>
        </w:rPr>
        <w:t xml:space="preserve"> Requests are Up. Your Donations are Critical to Helping </w:t>
      </w:r>
      <w:proofErr w:type="spellStart"/>
      <w:r w:rsidRPr="00752935">
        <w:rPr>
          <w:rFonts w:ascii="Proxima Nova" w:hAnsi="Proxima Nova"/>
          <w:b/>
          <w:bCs/>
          <w:sz w:val="32"/>
          <w:szCs w:val="32"/>
        </w:rPr>
        <w:t>Coasties</w:t>
      </w:r>
      <w:proofErr w:type="spellEnd"/>
      <w:r w:rsidRPr="00752935">
        <w:rPr>
          <w:rFonts w:ascii="Proxima Nova" w:hAnsi="Proxima Nova"/>
          <w:b/>
          <w:bCs/>
          <w:sz w:val="32"/>
          <w:szCs w:val="32"/>
        </w:rPr>
        <w:t xml:space="preserve"> in Need</w:t>
      </w:r>
    </w:p>
    <w:p w14:paraId="60B1885C" w14:textId="77777777" w:rsidR="00EE0D8E" w:rsidRDefault="00EE0D8E" w:rsidP="00EE0D8E">
      <w:pPr>
        <w:spacing w:line="240" w:lineRule="auto"/>
        <w:rPr>
          <w:rFonts w:ascii="Proxima Nova" w:hAnsi="Proxima Nova"/>
          <w:sz w:val="20"/>
          <w:szCs w:val="20"/>
        </w:rPr>
      </w:pPr>
      <w:r>
        <w:rPr>
          <w:rFonts w:ascii="Proxima Nova" w:hAnsi="Proxima Nova"/>
          <w:sz w:val="20"/>
          <w:szCs w:val="20"/>
        </w:rPr>
        <w:t xml:space="preserve">In the more than 100 years since CGMA was founded, the Coast Guard community has been the lifeblood of CGMA – the primary source of our funding. While the needs of the community are increasing, though, funding is shrinking. </w:t>
      </w:r>
    </w:p>
    <w:p w14:paraId="15C923B1" w14:textId="77777777" w:rsidR="00EE0D8E" w:rsidRPr="001F5DDE" w:rsidRDefault="00EE0D8E" w:rsidP="00EE0D8E">
      <w:pPr>
        <w:spacing w:line="240" w:lineRule="auto"/>
        <w:rPr>
          <w:rFonts w:ascii="Proxima Nova" w:hAnsi="Proxima Nova"/>
          <w:sz w:val="20"/>
          <w:szCs w:val="20"/>
        </w:rPr>
      </w:pPr>
      <w:r w:rsidRPr="001F5DDE">
        <w:rPr>
          <w:rFonts w:ascii="Proxima Nova" w:hAnsi="Proxima Nova"/>
          <w:sz w:val="20"/>
          <w:szCs w:val="20"/>
        </w:rPr>
        <w:t>Allotments were once the backbone of sustained giving</w:t>
      </w:r>
      <w:r>
        <w:rPr>
          <w:rFonts w:ascii="Proxima Nova" w:hAnsi="Proxima Nova"/>
          <w:sz w:val="20"/>
          <w:szCs w:val="20"/>
        </w:rPr>
        <w:t xml:space="preserve">. They are </w:t>
      </w:r>
      <w:r w:rsidRPr="001F5DDE">
        <w:rPr>
          <w:rFonts w:ascii="Proxima Nova" w:hAnsi="Proxima Nova"/>
          <w:sz w:val="20"/>
          <w:szCs w:val="20"/>
        </w:rPr>
        <w:t>automatic, recurring and are deducted directly from your paycheck.</w:t>
      </w:r>
      <w:r>
        <w:rPr>
          <w:rFonts w:ascii="Proxima Nova" w:hAnsi="Proxima Nova"/>
          <w:sz w:val="20"/>
          <w:szCs w:val="20"/>
        </w:rPr>
        <w:t xml:space="preserve"> Unfortunately, t</w:t>
      </w:r>
      <w:r w:rsidRPr="001F5DDE">
        <w:rPr>
          <w:rFonts w:ascii="Proxima Nova" w:hAnsi="Proxima Nova"/>
          <w:sz w:val="20"/>
          <w:szCs w:val="20"/>
        </w:rPr>
        <w:t xml:space="preserve">hey are dropping rapidly. Over the last few decades, allotments among </w:t>
      </w:r>
      <w:proofErr w:type="gramStart"/>
      <w:r w:rsidRPr="001F5DDE">
        <w:rPr>
          <w:rFonts w:ascii="Proxima Nova" w:hAnsi="Proxima Nova"/>
          <w:sz w:val="20"/>
          <w:szCs w:val="20"/>
        </w:rPr>
        <w:t>Active Duty</w:t>
      </w:r>
      <w:proofErr w:type="gramEnd"/>
      <w:r w:rsidRPr="001F5DDE">
        <w:rPr>
          <w:rFonts w:ascii="Proxima Nova" w:hAnsi="Proxima Nova"/>
          <w:sz w:val="20"/>
          <w:szCs w:val="20"/>
        </w:rPr>
        <w:t xml:space="preserve"> Coast Guard members </w:t>
      </w:r>
      <w:r>
        <w:rPr>
          <w:rFonts w:ascii="Proxima Nova" w:hAnsi="Proxima Nova"/>
          <w:sz w:val="20"/>
          <w:szCs w:val="20"/>
        </w:rPr>
        <w:t>have</w:t>
      </w:r>
      <w:r w:rsidRPr="001F5DDE">
        <w:rPr>
          <w:rFonts w:ascii="Proxima Nova" w:hAnsi="Proxima Nova"/>
          <w:sz w:val="20"/>
          <w:szCs w:val="20"/>
        </w:rPr>
        <w:t xml:space="preserve"> steadily declined at a pace of 877 allotments each year. This translates to a loss of about $4</w:t>
      </w:r>
      <w:r>
        <w:rPr>
          <w:rFonts w:ascii="Proxima Nova" w:hAnsi="Proxima Nova"/>
          <w:sz w:val="20"/>
          <w:szCs w:val="20"/>
        </w:rPr>
        <w:t>9</w:t>
      </w:r>
      <w:r w:rsidRPr="001F5DDE">
        <w:rPr>
          <w:rFonts w:ascii="Proxima Nova" w:hAnsi="Proxima Nova"/>
          <w:sz w:val="20"/>
          <w:szCs w:val="20"/>
        </w:rPr>
        <w:t xml:space="preserve">,000 per year. Over the last decade, the cumulative impact of this has been a nearly 50% reduction in allotments. </w:t>
      </w:r>
    </w:p>
    <w:p w14:paraId="606AF0DA" w14:textId="77777777" w:rsidR="00EE0D8E" w:rsidRDefault="00EE0D8E" w:rsidP="00EE0D8E">
      <w:pPr>
        <w:spacing w:line="240" w:lineRule="auto"/>
        <w:rPr>
          <w:rFonts w:ascii="Proxima Nova" w:hAnsi="Proxima Nova"/>
          <w:sz w:val="20"/>
          <w:szCs w:val="20"/>
        </w:rPr>
      </w:pPr>
      <w:r>
        <w:rPr>
          <w:rFonts w:ascii="Proxima Nova" w:hAnsi="Proxima Nova"/>
          <w:sz w:val="20"/>
          <w:szCs w:val="20"/>
        </w:rPr>
        <w:t xml:space="preserve">If you are not </w:t>
      </w:r>
      <w:proofErr w:type="gramStart"/>
      <w:r>
        <w:rPr>
          <w:rFonts w:ascii="Proxima Nova" w:hAnsi="Proxima Nova"/>
          <w:sz w:val="20"/>
          <w:szCs w:val="20"/>
        </w:rPr>
        <w:t>in a position</w:t>
      </w:r>
      <w:proofErr w:type="gramEnd"/>
      <w:r>
        <w:rPr>
          <w:rFonts w:ascii="Proxima Nova" w:hAnsi="Proxima Nova"/>
          <w:sz w:val="20"/>
          <w:szCs w:val="20"/>
        </w:rPr>
        <w:t xml:space="preserve"> to make a payroll deduction, you also have the ability to make a one-time or recurring donation. </w:t>
      </w:r>
      <w:r w:rsidRPr="001F5DDE">
        <w:rPr>
          <w:rFonts w:ascii="Proxima Nova" w:hAnsi="Proxima Nova"/>
          <w:sz w:val="20"/>
          <w:szCs w:val="20"/>
        </w:rPr>
        <w:t xml:space="preserve">Even small payroll contributions, when pooled together, make a powerful impact. </w:t>
      </w:r>
    </w:p>
    <w:p w14:paraId="01A6B3D7" w14:textId="77777777" w:rsidR="00EE0D8E" w:rsidRDefault="00EE0D8E" w:rsidP="00EE0D8E">
      <w:pPr>
        <w:spacing w:line="240" w:lineRule="auto"/>
        <w:rPr>
          <w:rFonts w:ascii="Proxima Nova" w:hAnsi="Proxima Nova"/>
          <w:sz w:val="20"/>
          <w:szCs w:val="20"/>
        </w:rPr>
      </w:pPr>
      <w:r>
        <w:rPr>
          <w:rFonts w:ascii="Proxima Nova" w:hAnsi="Proxima Nova"/>
          <w:sz w:val="20"/>
          <w:szCs w:val="20"/>
        </w:rPr>
        <w:t xml:space="preserve">Please consider signing up for </w:t>
      </w:r>
      <w:hyperlink r:id="rId5" w:history="1">
        <w:r w:rsidRPr="0086728F">
          <w:rPr>
            <w:rStyle w:val="Hyperlink"/>
            <w:rFonts w:ascii="Proxima Nova" w:hAnsi="Proxima Nova"/>
            <w:color w:val="0070C0"/>
            <w:sz w:val="20"/>
            <w:szCs w:val="20"/>
          </w:rPr>
          <w:t>payroll allotment</w:t>
        </w:r>
      </w:hyperlink>
      <w:r>
        <w:rPr>
          <w:rFonts w:ascii="Proxima Nova" w:hAnsi="Proxima Nova"/>
          <w:sz w:val="20"/>
          <w:szCs w:val="20"/>
        </w:rPr>
        <w:t xml:space="preserve">, </w:t>
      </w:r>
      <w:hyperlink r:id="rId6" w:history="1">
        <w:r w:rsidRPr="00BA31A0">
          <w:rPr>
            <w:rStyle w:val="Hyperlink"/>
            <w:rFonts w:ascii="Proxima Nova" w:hAnsi="Proxima Nova"/>
            <w:color w:val="0070C0"/>
            <w:sz w:val="20"/>
            <w:szCs w:val="20"/>
          </w:rPr>
          <w:t>one-time or recurring donation</w:t>
        </w:r>
      </w:hyperlink>
      <w:r>
        <w:rPr>
          <w:rFonts w:ascii="Proxima Nova" w:hAnsi="Proxima Nova"/>
          <w:sz w:val="20"/>
          <w:szCs w:val="20"/>
        </w:rPr>
        <w:t>, so we can continue to support Coast Guard community members at the most important times of their lives.</w:t>
      </w:r>
      <w:r w:rsidRPr="00823C4D">
        <w:rPr>
          <w:rFonts w:ascii="Proxima Nova" w:hAnsi="Proxima Nova"/>
          <w:sz w:val="20"/>
          <w:szCs w:val="20"/>
        </w:rPr>
        <w:t xml:space="preserve"> </w:t>
      </w:r>
      <w:r>
        <w:rPr>
          <w:rFonts w:ascii="Proxima Nova" w:hAnsi="Proxima Nova"/>
          <w:sz w:val="20"/>
          <w:szCs w:val="20"/>
        </w:rPr>
        <w:t>You can</w:t>
      </w:r>
      <w:r w:rsidRPr="001F5DDE">
        <w:rPr>
          <w:rFonts w:ascii="Proxima Nova" w:hAnsi="Proxima Nova"/>
          <w:sz w:val="20"/>
          <w:szCs w:val="20"/>
        </w:rPr>
        <w:t xml:space="preserve"> ensure that resources remain available for those who need them most.</w:t>
      </w:r>
    </w:p>
    <w:p w14:paraId="745DDE56" w14:textId="580E9F2A" w:rsidR="00C14487" w:rsidRPr="0075486D" w:rsidRDefault="00C14487" w:rsidP="00954995">
      <w:pPr>
        <w:rPr>
          <w:rFonts w:ascii="Proxima Nova" w:hAnsi="Proxima Nova"/>
          <w:sz w:val="20"/>
          <w:szCs w:val="20"/>
        </w:rPr>
      </w:pPr>
    </w:p>
    <w:sectPr w:rsidR="00C14487" w:rsidRPr="0075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57"/>
    <w:rsid w:val="00124271"/>
    <w:rsid w:val="001A12B1"/>
    <w:rsid w:val="003B3EA8"/>
    <w:rsid w:val="004A7B3E"/>
    <w:rsid w:val="004E22C5"/>
    <w:rsid w:val="0075486D"/>
    <w:rsid w:val="00954995"/>
    <w:rsid w:val="00BD2657"/>
    <w:rsid w:val="00C14487"/>
    <w:rsid w:val="00EE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4669"/>
  <w15:chartTrackingRefBased/>
  <w15:docId w15:val="{69573524-46E3-1946-8073-DB8ECCA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160" w:line="278" w:lineRule="auto"/>
    </w:pPr>
  </w:style>
  <w:style w:type="paragraph" w:styleId="Heading1">
    <w:name w:val="heading 1"/>
    <w:basedOn w:val="Normal"/>
    <w:next w:val="Normal"/>
    <w:link w:val="Heading1Char"/>
    <w:uiPriority w:val="9"/>
    <w:qFormat/>
    <w:rsid w:val="00BD26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57"/>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57"/>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57"/>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57"/>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57"/>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57"/>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57"/>
    <w:rPr>
      <w:rFonts w:eastAsiaTheme="majorEastAsia" w:cstheme="majorBidi"/>
      <w:color w:val="272727" w:themeColor="text1" w:themeTint="D8"/>
    </w:rPr>
  </w:style>
  <w:style w:type="paragraph" w:styleId="Title">
    <w:name w:val="Title"/>
    <w:basedOn w:val="Normal"/>
    <w:next w:val="Normal"/>
    <w:link w:val="TitleChar"/>
    <w:uiPriority w:val="10"/>
    <w:qFormat/>
    <w:rsid w:val="00BD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57"/>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BD2657"/>
    <w:rPr>
      <w:i/>
      <w:iCs/>
      <w:color w:val="404040" w:themeColor="text1" w:themeTint="BF"/>
    </w:rPr>
  </w:style>
  <w:style w:type="paragraph" w:styleId="ListParagraph">
    <w:name w:val="List Paragraph"/>
    <w:basedOn w:val="Normal"/>
    <w:uiPriority w:val="34"/>
    <w:qFormat/>
    <w:rsid w:val="00BD2657"/>
    <w:pPr>
      <w:spacing w:after="0" w:line="240" w:lineRule="auto"/>
      <w:ind w:left="720"/>
      <w:contextualSpacing/>
    </w:pPr>
  </w:style>
  <w:style w:type="character" w:styleId="IntenseEmphasis">
    <w:name w:val="Intense Emphasis"/>
    <w:basedOn w:val="DefaultParagraphFont"/>
    <w:uiPriority w:val="21"/>
    <w:qFormat/>
    <w:rsid w:val="00BD2657"/>
    <w:rPr>
      <w:i/>
      <w:iCs/>
      <w:color w:val="0F4761" w:themeColor="accent1" w:themeShade="BF"/>
    </w:rPr>
  </w:style>
  <w:style w:type="paragraph" w:styleId="IntenseQuote">
    <w:name w:val="Intense Quote"/>
    <w:basedOn w:val="Normal"/>
    <w:next w:val="Normal"/>
    <w:link w:val="IntenseQuoteChar"/>
    <w:uiPriority w:val="30"/>
    <w:qFormat/>
    <w:rsid w:val="00BD26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57"/>
    <w:rPr>
      <w:i/>
      <w:iCs/>
      <w:color w:val="0F4761" w:themeColor="accent1" w:themeShade="BF"/>
    </w:rPr>
  </w:style>
  <w:style w:type="character" w:styleId="IntenseReference">
    <w:name w:val="Intense Reference"/>
    <w:basedOn w:val="DefaultParagraphFont"/>
    <w:uiPriority w:val="32"/>
    <w:qFormat/>
    <w:rsid w:val="00BD2657"/>
    <w:rPr>
      <w:b/>
      <w:bCs/>
      <w:smallCaps/>
      <w:color w:val="0F4761" w:themeColor="accent1" w:themeShade="BF"/>
      <w:spacing w:val="5"/>
    </w:rPr>
  </w:style>
  <w:style w:type="character" w:styleId="Hyperlink">
    <w:name w:val="Hyperlink"/>
    <w:basedOn w:val="DefaultParagraphFont"/>
    <w:uiPriority w:val="99"/>
    <w:unhideWhenUsed/>
    <w:rsid w:val="00BD2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gma.org/donate/" TargetMode="External"/><Relationship Id="rId11" Type="http://schemas.openxmlformats.org/officeDocument/2006/relationships/customXml" Target="../customXml/item3.xml"/><Relationship Id="rId5" Type="http://schemas.openxmlformats.org/officeDocument/2006/relationships/hyperlink" Target="https://mycgma.org/give-help/allotment-payroll-deduction/"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837765FFC148A4832004904F4B14" ma:contentTypeVersion="13" ma:contentTypeDescription="Create a new document." ma:contentTypeScope="" ma:versionID="51b2e73d6b2c06c764f17b1d531ce145">
  <xsd:schema xmlns:xsd="http://www.w3.org/2001/XMLSchema" xmlns:xs="http://www.w3.org/2001/XMLSchema" xmlns:p="http://schemas.microsoft.com/office/2006/metadata/properties" xmlns:ns2="22bb88b9-bafb-43c2-a678-b7cf24945769" xmlns:ns3="b75bcccf-d3d7-43a2-bf82-29116a9668e4" targetNamespace="http://schemas.microsoft.com/office/2006/metadata/properties" ma:root="true" ma:fieldsID="9ac5838d671fe254c0e32d27bf15eba1" ns2:_="" ns3:_="">
    <xsd:import namespace="22bb88b9-bafb-43c2-a678-b7cf24945769"/>
    <xsd:import namespace="b75bcccf-d3d7-43a2-bf82-29116a9668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88b9-bafb-43c2-a678-b7cf2494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9e6f93-7977-4446-a379-ca73d15a5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bcccf-d3d7-43a2-bf82-29116a9668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cdbec2-bf04-4864-b514-871865d213b4}" ma:internalName="TaxCatchAll" ma:showField="CatchAllData" ma:web="b75bcccf-d3d7-43a2-bf82-29116a9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b88b9-bafb-43c2-a678-b7cf24945769">
      <Terms xmlns="http://schemas.microsoft.com/office/infopath/2007/PartnerControls"/>
    </lcf76f155ced4ddcb4097134ff3c332f>
    <TaxCatchAll xmlns="b75bcccf-d3d7-43a2-bf82-29116a9668e4" xsi:nil="true"/>
  </documentManagement>
</p:properties>
</file>

<file path=customXml/itemProps1.xml><?xml version="1.0" encoding="utf-8"?>
<ds:datastoreItem xmlns:ds="http://schemas.openxmlformats.org/officeDocument/2006/customXml" ds:itemID="{DC9B4AA2-C52B-4928-B563-082479054F12}"/>
</file>

<file path=customXml/itemProps2.xml><?xml version="1.0" encoding="utf-8"?>
<ds:datastoreItem xmlns:ds="http://schemas.openxmlformats.org/officeDocument/2006/customXml" ds:itemID="{762D4FB0-1D20-4ED2-9BFE-7B9EB959741F}"/>
</file>

<file path=customXml/itemProps3.xml><?xml version="1.0" encoding="utf-8"?>
<ds:datastoreItem xmlns:ds="http://schemas.openxmlformats.org/officeDocument/2006/customXml" ds:itemID="{8F142AB5-AA16-4655-B366-1D193087EC10}"/>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2025-03-21T22:18:00Z</dcterms:created>
  <dcterms:modified xsi:type="dcterms:W3CDTF">2025-03-21T22:18:00Z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0x010100D97A837765FFC148A4832004904F4B14</vt:lpwstr>
  </property>
</Properties>
</file>